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BF8" w:rsidRPr="00D56D9E" w:rsidRDefault="00E75BF8" w:rsidP="00D56D9E">
      <w:pPr>
        <w:spacing w:line="480" w:lineRule="auto"/>
        <w:jc w:val="center"/>
        <w:rPr>
          <w:rFonts w:ascii="Times New Roman" w:hAnsi="Times New Roman" w:cs="Times New Roman"/>
          <w:b/>
          <w:sz w:val="24"/>
          <w:szCs w:val="24"/>
        </w:rPr>
      </w:pPr>
    </w:p>
    <w:p w:rsidR="00E75BF8" w:rsidRPr="00D56D9E" w:rsidRDefault="00E75BF8" w:rsidP="00D56D9E">
      <w:pPr>
        <w:spacing w:line="480" w:lineRule="auto"/>
        <w:jc w:val="center"/>
        <w:rPr>
          <w:rFonts w:ascii="Times New Roman" w:hAnsi="Times New Roman" w:cs="Times New Roman"/>
          <w:b/>
          <w:sz w:val="24"/>
          <w:szCs w:val="24"/>
        </w:rPr>
      </w:pPr>
    </w:p>
    <w:p w:rsidR="00E75BF8" w:rsidRPr="00D56D9E" w:rsidRDefault="00E75BF8" w:rsidP="00D56D9E">
      <w:pPr>
        <w:spacing w:line="480" w:lineRule="auto"/>
        <w:jc w:val="center"/>
        <w:rPr>
          <w:rFonts w:ascii="Times New Roman" w:hAnsi="Times New Roman" w:cs="Times New Roman"/>
          <w:b/>
          <w:sz w:val="24"/>
          <w:szCs w:val="24"/>
        </w:rPr>
      </w:pPr>
    </w:p>
    <w:p w:rsidR="00E75BF8" w:rsidRPr="00D56D9E" w:rsidRDefault="00E75BF8" w:rsidP="00D56D9E">
      <w:pPr>
        <w:spacing w:line="480" w:lineRule="auto"/>
        <w:jc w:val="center"/>
        <w:rPr>
          <w:rFonts w:ascii="Times New Roman" w:hAnsi="Times New Roman" w:cs="Times New Roman"/>
          <w:b/>
          <w:sz w:val="24"/>
          <w:szCs w:val="24"/>
        </w:rPr>
      </w:pPr>
    </w:p>
    <w:p w:rsidR="00CD0317" w:rsidRPr="00D56D9E" w:rsidRDefault="00CD0317" w:rsidP="00D56D9E">
      <w:pPr>
        <w:spacing w:line="480" w:lineRule="auto"/>
        <w:jc w:val="center"/>
        <w:rPr>
          <w:rFonts w:ascii="Times New Roman" w:hAnsi="Times New Roman" w:cs="Times New Roman"/>
          <w:b/>
          <w:sz w:val="24"/>
          <w:szCs w:val="24"/>
        </w:rPr>
      </w:pPr>
      <w:r w:rsidRPr="00D56D9E">
        <w:rPr>
          <w:rFonts w:ascii="Times New Roman" w:hAnsi="Times New Roman" w:cs="Times New Roman"/>
          <w:b/>
          <w:sz w:val="24"/>
          <w:szCs w:val="24"/>
        </w:rPr>
        <w:t>Oral Fungal Infections</w:t>
      </w:r>
    </w:p>
    <w:p w:rsidR="00E75BF8" w:rsidRPr="00D56D9E" w:rsidRDefault="00E75BF8" w:rsidP="00D56D9E">
      <w:pPr>
        <w:spacing w:line="480" w:lineRule="auto"/>
        <w:jc w:val="center"/>
        <w:rPr>
          <w:rFonts w:ascii="Times New Roman" w:hAnsi="Times New Roman" w:cs="Times New Roman"/>
          <w:sz w:val="24"/>
          <w:szCs w:val="24"/>
        </w:rPr>
      </w:pPr>
    </w:p>
    <w:p w:rsidR="00E75BF8" w:rsidRPr="00D56D9E" w:rsidRDefault="00E75BF8" w:rsidP="00D56D9E">
      <w:pPr>
        <w:spacing w:line="480" w:lineRule="auto"/>
        <w:jc w:val="center"/>
        <w:rPr>
          <w:rFonts w:ascii="Times New Roman" w:hAnsi="Times New Roman" w:cs="Times New Roman"/>
          <w:sz w:val="24"/>
          <w:szCs w:val="24"/>
        </w:rPr>
      </w:pPr>
    </w:p>
    <w:p w:rsidR="00E75BF8" w:rsidRPr="00D56D9E" w:rsidRDefault="00E75BF8" w:rsidP="00D56D9E">
      <w:pPr>
        <w:spacing w:line="480" w:lineRule="auto"/>
        <w:jc w:val="center"/>
        <w:rPr>
          <w:rFonts w:ascii="Times New Roman" w:hAnsi="Times New Roman" w:cs="Times New Roman"/>
          <w:sz w:val="24"/>
          <w:szCs w:val="24"/>
        </w:rPr>
      </w:pPr>
    </w:p>
    <w:p w:rsidR="00E75BF8" w:rsidRPr="00D56D9E" w:rsidRDefault="00E75BF8" w:rsidP="00D56D9E">
      <w:pPr>
        <w:spacing w:line="480" w:lineRule="auto"/>
        <w:jc w:val="center"/>
        <w:rPr>
          <w:rFonts w:ascii="Times New Roman" w:hAnsi="Times New Roman" w:cs="Times New Roman"/>
          <w:sz w:val="24"/>
          <w:szCs w:val="24"/>
        </w:rPr>
      </w:pPr>
    </w:p>
    <w:p w:rsidR="00E75BF8" w:rsidRPr="00D56D9E" w:rsidRDefault="00E75BF8" w:rsidP="00D56D9E">
      <w:pPr>
        <w:spacing w:line="480" w:lineRule="auto"/>
        <w:jc w:val="center"/>
        <w:rPr>
          <w:rFonts w:ascii="Times New Roman" w:hAnsi="Times New Roman" w:cs="Times New Roman"/>
          <w:sz w:val="24"/>
          <w:szCs w:val="24"/>
        </w:rPr>
      </w:pPr>
    </w:p>
    <w:p w:rsidR="00E75BF8" w:rsidRPr="00D56D9E" w:rsidRDefault="00E75BF8" w:rsidP="00D56D9E">
      <w:pPr>
        <w:spacing w:line="480" w:lineRule="auto"/>
        <w:jc w:val="center"/>
        <w:rPr>
          <w:rFonts w:ascii="Times New Roman" w:hAnsi="Times New Roman" w:cs="Times New Roman"/>
          <w:sz w:val="24"/>
          <w:szCs w:val="24"/>
        </w:rPr>
      </w:pPr>
    </w:p>
    <w:p w:rsidR="00CD0317" w:rsidRPr="00D56D9E" w:rsidRDefault="00CD0317" w:rsidP="00D56D9E">
      <w:pPr>
        <w:spacing w:line="480" w:lineRule="auto"/>
        <w:jc w:val="center"/>
        <w:rPr>
          <w:rFonts w:ascii="Times New Roman" w:hAnsi="Times New Roman" w:cs="Times New Roman"/>
          <w:sz w:val="24"/>
          <w:szCs w:val="24"/>
        </w:rPr>
      </w:pPr>
      <w:r w:rsidRPr="00D56D9E">
        <w:rPr>
          <w:rFonts w:ascii="Times New Roman" w:hAnsi="Times New Roman" w:cs="Times New Roman"/>
          <w:sz w:val="24"/>
          <w:szCs w:val="24"/>
        </w:rPr>
        <w:t>Student’s Name</w:t>
      </w:r>
    </w:p>
    <w:p w:rsidR="00CD0317" w:rsidRPr="00D56D9E" w:rsidRDefault="00CD0317" w:rsidP="00D56D9E">
      <w:pPr>
        <w:spacing w:line="480" w:lineRule="auto"/>
        <w:jc w:val="center"/>
        <w:rPr>
          <w:rFonts w:ascii="Times New Roman" w:hAnsi="Times New Roman" w:cs="Times New Roman"/>
          <w:sz w:val="24"/>
          <w:szCs w:val="24"/>
        </w:rPr>
      </w:pPr>
      <w:r w:rsidRPr="00D56D9E">
        <w:rPr>
          <w:rFonts w:ascii="Times New Roman" w:hAnsi="Times New Roman" w:cs="Times New Roman"/>
          <w:sz w:val="24"/>
          <w:szCs w:val="24"/>
        </w:rPr>
        <w:t>Institution of Affiliation</w:t>
      </w:r>
    </w:p>
    <w:p w:rsidR="00CD0317" w:rsidRPr="00D56D9E" w:rsidRDefault="00CD0317" w:rsidP="00D56D9E">
      <w:pPr>
        <w:spacing w:line="480" w:lineRule="auto"/>
        <w:jc w:val="center"/>
        <w:rPr>
          <w:rFonts w:ascii="Times New Roman" w:hAnsi="Times New Roman" w:cs="Times New Roman"/>
          <w:sz w:val="24"/>
          <w:szCs w:val="24"/>
        </w:rPr>
      </w:pPr>
      <w:r w:rsidRPr="00D56D9E">
        <w:rPr>
          <w:rFonts w:ascii="Times New Roman" w:hAnsi="Times New Roman" w:cs="Times New Roman"/>
          <w:sz w:val="24"/>
          <w:szCs w:val="24"/>
        </w:rPr>
        <w:t>Course Code and Name</w:t>
      </w:r>
    </w:p>
    <w:p w:rsidR="00CD0317" w:rsidRPr="00D56D9E" w:rsidRDefault="00CD0317" w:rsidP="00D56D9E">
      <w:pPr>
        <w:spacing w:line="480" w:lineRule="auto"/>
        <w:jc w:val="center"/>
        <w:rPr>
          <w:rFonts w:ascii="Times New Roman" w:hAnsi="Times New Roman" w:cs="Times New Roman"/>
          <w:sz w:val="24"/>
          <w:szCs w:val="24"/>
        </w:rPr>
      </w:pPr>
      <w:r w:rsidRPr="00D56D9E">
        <w:rPr>
          <w:rFonts w:ascii="Times New Roman" w:hAnsi="Times New Roman" w:cs="Times New Roman"/>
          <w:sz w:val="24"/>
          <w:szCs w:val="24"/>
        </w:rPr>
        <w:t>Professor</w:t>
      </w:r>
    </w:p>
    <w:p w:rsidR="00CD0317" w:rsidRPr="00D56D9E" w:rsidRDefault="00CD0317" w:rsidP="00D56D9E">
      <w:pPr>
        <w:spacing w:line="480" w:lineRule="auto"/>
        <w:jc w:val="center"/>
        <w:rPr>
          <w:rFonts w:ascii="Times New Roman" w:hAnsi="Times New Roman" w:cs="Times New Roman"/>
          <w:sz w:val="24"/>
          <w:szCs w:val="24"/>
        </w:rPr>
      </w:pPr>
      <w:r w:rsidRPr="00D56D9E">
        <w:rPr>
          <w:rFonts w:ascii="Times New Roman" w:hAnsi="Times New Roman" w:cs="Times New Roman"/>
          <w:sz w:val="24"/>
          <w:szCs w:val="24"/>
        </w:rPr>
        <w:t>Date</w:t>
      </w:r>
    </w:p>
    <w:p w:rsidR="00E75BF8" w:rsidRPr="00D56D9E" w:rsidRDefault="00E75BF8" w:rsidP="00D56D9E">
      <w:pPr>
        <w:spacing w:line="480" w:lineRule="auto"/>
        <w:rPr>
          <w:rFonts w:ascii="Times New Roman" w:hAnsi="Times New Roman" w:cs="Times New Roman"/>
          <w:sz w:val="24"/>
          <w:szCs w:val="24"/>
        </w:rPr>
      </w:pPr>
      <w:r w:rsidRPr="00D56D9E">
        <w:rPr>
          <w:rFonts w:ascii="Times New Roman" w:hAnsi="Times New Roman" w:cs="Times New Roman"/>
          <w:sz w:val="24"/>
          <w:szCs w:val="24"/>
        </w:rPr>
        <w:br w:type="page"/>
      </w:r>
    </w:p>
    <w:p w:rsidR="008538A4" w:rsidRPr="00D56D9E" w:rsidRDefault="008538A4" w:rsidP="00D56D9E">
      <w:pPr>
        <w:spacing w:line="480" w:lineRule="auto"/>
        <w:jc w:val="center"/>
        <w:rPr>
          <w:rFonts w:ascii="Times New Roman" w:hAnsi="Times New Roman" w:cs="Times New Roman"/>
          <w:sz w:val="24"/>
          <w:szCs w:val="24"/>
        </w:rPr>
      </w:pPr>
      <w:r w:rsidRPr="00D56D9E">
        <w:rPr>
          <w:rFonts w:ascii="Times New Roman" w:hAnsi="Times New Roman" w:cs="Times New Roman"/>
          <w:sz w:val="24"/>
          <w:szCs w:val="24"/>
        </w:rPr>
        <w:lastRenderedPageBreak/>
        <w:t>Abstract</w:t>
      </w:r>
    </w:p>
    <w:p w:rsidR="00CD0317" w:rsidRPr="00D56D9E" w:rsidRDefault="008538A4" w:rsidP="002B7395">
      <w:pPr>
        <w:spacing w:line="240" w:lineRule="auto"/>
        <w:ind w:firstLine="720"/>
        <w:rPr>
          <w:rFonts w:ascii="Times New Roman" w:hAnsi="Times New Roman" w:cs="Times New Roman"/>
          <w:sz w:val="24"/>
          <w:szCs w:val="24"/>
        </w:rPr>
      </w:pPr>
      <w:r w:rsidRPr="00D56D9E">
        <w:rPr>
          <w:rFonts w:ascii="Times New Roman" w:hAnsi="Times New Roman" w:cs="Times New Roman"/>
          <w:sz w:val="24"/>
          <w:szCs w:val="24"/>
        </w:rPr>
        <w:t>There are many diseases categorized under oral inflammatory diseases, but the diseases of interest to this</w:t>
      </w:r>
      <w:r w:rsidR="002B7395">
        <w:rPr>
          <w:rFonts w:ascii="Times New Roman" w:hAnsi="Times New Roman" w:cs="Times New Roman"/>
          <w:sz w:val="24"/>
          <w:szCs w:val="24"/>
        </w:rPr>
        <w:t xml:space="preserve"> paper are oral fungal infection</w:t>
      </w:r>
      <w:r w:rsidRPr="00D56D9E">
        <w:rPr>
          <w:rFonts w:ascii="Times New Roman" w:hAnsi="Times New Roman" w:cs="Times New Roman"/>
          <w:sz w:val="24"/>
          <w:szCs w:val="24"/>
        </w:rPr>
        <w:t xml:space="preserve">s. The two specific inflammatory fungal infections of the oral cavity that this paper will attempt to address include angular cheilitis and hyperplastic candidiasis. </w:t>
      </w:r>
      <w:r w:rsidR="00CD0317" w:rsidRPr="00D56D9E">
        <w:rPr>
          <w:rFonts w:ascii="Times New Roman" w:hAnsi="Times New Roman" w:cs="Times New Roman"/>
          <w:sz w:val="24"/>
          <w:szCs w:val="24"/>
        </w:rPr>
        <w:t xml:space="preserve">The pathology underlying the development of these diseases is inflammatory reactions elicited by the infestation of the oral mucosa by offending microorganisms, most notably, </w:t>
      </w:r>
      <w:r w:rsidR="00CD0317" w:rsidRPr="00D56D9E">
        <w:rPr>
          <w:rFonts w:ascii="Times New Roman" w:hAnsi="Times New Roman" w:cs="Times New Roman"/>
          <w:i/>
          <w:sz w:val="24"/>
          <w:szCs w:val="24"/>
        </w:rPr>
        <w:t>Candida albicans</w:t>
      </w:r>
      <w:r w:rsidR="00CD0317" w:rsidRPr="00D56D9E">
        <w:rPr>
          <w:rFonts w:ascii="Times New Roman" w:hAnsi="Times New Roman" w:cs="Times New Roman"/>
          <w:sz w:val="24"/>
          <w:szCs w:val="24"/>
        </w:rPr>
        <w:t xml:space="preserve">.  </w:t>
      </w:r>
      <w:r w:rsidR="000913F4" w:rsidRPr="00D56D9E">
        <w:rPr>
          <w:rFonts w:ascii="Times New Roman" w:hAnsi="Times New Roman" w:cs="Times New Roman"/>
          <w:sz w:val="24"/>
          <w:szCs w:val="24"/>
        </w:rPr>
        <w:t xml:space="preserve">Angular cheilitis is a type of inflammation of the lips occurring at the corners of the mouth. Its signs and symptoms include redness, itchiness, and pain. The common causes of this disease include infections, irritations, and allergies. Hyperplastic candidiasis is a variant of oral candidiasis that affects the commissures of the oral mucosa, producing characteristic white patches, earlier referred to as candida leukoplakia. </w:t>
      </w:r>
    </w:p>
    <w:p w:rsidR="00E75BF8" w:rsidRPr="00D56D9E" w:rsidRDefault="00E75BF8" w:rsidP="002B7395">
      <w:pPr>
        <w:spacing w:line="240" w:lineRule="auto"/>
        <w:rPr>
          <w:rFonts w:ascii="Times New Roman" w:hAnsi="Times New Roman" w:cs="Times New Roman"/>
          <w:sz w:val="24"/>
          <w:szCs w:val="24"/>
        </w:rPr>
      </w:pPr>
      <w:r w:rsidRPr="00D56D9E">
        <w:rPr>
          <w:rFonts w:ascii="Times New Roman" w:hAnsi="Times New Roman" w:cs="Times New Roman"/>
          <w:sz w:val="24"/>
          <w:szCs w:val="24"/>
        </w:rPr>
        <w:br w:type="page"/>
      </w:r>
    </w:p>
    <w:p w:rsidR="00CD0317" w:rsidRPr="00303CF8" w:rsidRDefault="00CD0317" w:rsidP="00303CF8">
      <w:pPr>
        <w:spacing w:line="480" w:lineRule="auto"/>
        <w:jc w:val="center"/>
        <w:rPr>
          <w:rFonts w:ascii="Times New Roman" w:hAnsi="Times New Roman" w:cs="Times New Roman"/>
          <w:b/>
          <w:sz w:val="24"/>
          <w:szCs w:val="24"/>
        </w:rPr>
      </w:pPr>
      <w:r w:rsidRPr="00303CF8">
        <w:rPr>
          <w:rFonts w:ascii="Times New Roman" w:hAnsi="Times New Roman" w:cs="Times New Roman"/>
          <w:b/>
          <w:sz w:val="24"/>
          <w:szCs w:val="24"/>
        </w:rPr>
        <w:lastRenderedPageBreak/>
        <w:t>Oral Fungal Infections</w:t>
      </w:r>
    </w:p>
    <w:p w:rsidR="00257AE3" w:rsidRPr="00D56D9E" w:rsidRDefault="0078261A" w:rsidP="00D56D9E">
      <w:pPr>
        <w:spacing w:line="480" w:lineRule="auto"/>
        <w:ind w:firstLine="720"/>
        <w:rPr>
          <w:rFonts w:ascii="Times New Roman" w:hAnsi="Times New Roman" w:cs="Times New Roman"/>
          <w:sz w:val="24"/>
          <w:szCs w:val="24"/>
        </w:rPr>
      </w:pPr>
      <w:r w:rsidRPr="00D56D9E">
        <w:rPr>
          <w:rFonts w:ascii="Times New Roman" w:hAnsi="Times New Roman" w:cs="Times New Roman"/>
          <w:sz w:val="24"/>
          <w:szCs w:val="24"/>
        </w:rPr>
        <w:t xml:space="preserve">Oral fungal infections are categorized under the broad categories of inflammatory disorders of the mouth. As the name of this category suggests, the underlying pathophysiologic changes that occur during the pathogenesis of these infection is inflammation. The advent of inflammation is what gives the likes of angular cheilitis the characteristic red appearance; one of the hallmark signs of inflammation secondary an increase in vascular caliber and </w:t>
      </w:r>
      <w:r w:rsidR="00D83B9E" w:rsidRPr="00D56D9E">
        <w:rPr>
          <w:rFonts w:ascii="Times New Roman" w:hAnsi="Times New Roman" w:cs="Times New Roman"/>
          <w:sz w:val="24"/>
          <w:szCs w:val="24"/>
        </w:rPr>
        <w:t xml:space="preserve">blood </w:t>
      </w:r>
      <w:r w:rsidRPr="00D56D9E">
        <w:rPr>
          <w:rFonts w:ascii="Times New Roman" w:hAnsi="Times New Roman" w:cs="Times New Roman"/>
          <w:sz w:val="24"/>
          <w:szCs w:val="24"/>
        </w:rPr>
        <w:t>flow to the affected areas (</w:t>
      </w:r>
      <w:r w:rsidR="00D77C19" w:rsidRPr="00D56D9E">
        <w:rPr>
          <w:rFonts w:ascii="Times New Roman" w:hAnsi="Times New Roman" w:cs="Times New Roman"/>
          <w:sz w:val="24"/>
          <w:szCs w:val="24"/>
        </w:rPr>
        <w:t>Park, Brodell, &amp; Helms, 2011</w:t>
      </w:r>
      <w:r w:rsidRPr="00D56D9E">
        <w:rPr>
          <w:rFonts w:ascii="Times New Roman" w:hAnsi="Times New Roman" w:cs="Times New Roman"/>
          <w:sz w:val="24"/>
          <w:szCs w:val="24"/>
        </w:rPr>
        <w:t>). This paper will, therefore, focus on two of such inflammatory fungal infe</w:t>
      </w:r>
      <w:r w:rsidR="00D83B9E" w:rsidRPr="00D56D9E">
        <w:rPr>
          <w:rFonts w:ascii="Times New Roman" w:hAnsi="Times New Roman" w:cs="Times New Roman"/>
          <w:sz w:val="24"/>
          <w:szCs w:val="24"/>
        </w:rPr>
        <w:t>ctions affecting the</w:t>
      </w:r>
      <w:r w:rsidRPr="00D56D9E">
        <w:rPr>
          <w:rFonts w:ascii="Times New Roman" w:hAnsi="Times New Roman" w:cs="Times New Roman"/>
          <w:sz w:val="24"/>
          <w:szCs w:val="24"/>
        </w:rPr>
        <w:t xml:space="preserve"> oral cavity, namely, angular cheilitis and hyperplastic Candidiasis.</w:t>
      </w:r>
    </w:p>
    <w:p w:rsidR="00D83B9E" w:rsidRPr="00F52998" w:rsidRDefault="00D83B9E" w:rsidP="00303CF8">
      <w:pPr>
        <w:spacing w:line="480" w:lineRule="auto"/>
        <w:rPr>
          <w:rFonts w:ascii="Times New Roman" w:hAnsi="Times New Roman" w:cs="Times New Roman"/>
          <w:b/>
          <w:sz w:val="24"/>
          <w:szCs w:val="24"/>
        </w:rPr>
      </w:pPr>
      <w:r w:rsidRPr="00F52998">
        <w:rPr>
          <w:rFonts w:ascii="Times New Roman" w:hAnsi="Times New Roman" w:cs="Times New Roman"/>
          <w:b/>
          <w:sz w:val="24"/>
          <w:szCs w:val="24"/>
        </w:rPr>
        <w:t>Definitions</w:t>
      </w:r>
    </w:p>
    <w:p w:rsidR="00D83B9E" w:rsidRPr="00D56D9E" w:rsidRDefault="0078261A" w:rsidP="00D56D9E">
      <w:pPr>
        <w:spacing w:line="480" w:lineRule="auto"/>
        <w:ind w:firstLine="720"/>
        <w:rPr>
          <w:rFonts w:ascii="Times New Roman" w:hAnsi="Times New Roman" w:cs="Times New Roman"/>
          <w:sz w:val="24"/>
          <w:szCs w:val="24"/>
        </w:rPr>
      </w:pPr>
      <w:r w:rsidRPr="00D56D9E">
        <w:rPr>
          <w:rFonts w:ascii="Times New Roman" w:hAnsi="Times New Roman" w:cs="Times New Roman"/>
          <w:sz w:val="24"/>
          <w:szCs w:val="24"/>
        </w:rPr>
        <w:t>An</w:t>
      </w:r>
      <w:r w:rsidR="003F0BF0" w:rsidRPr="00D56D9E">
        <w:rPr>
          <w:rFonts w:ascii="Times New Roman" w:hAnsi="Times New Roman" w:cs="Times New Roman"/>
          <w:sz w:val="24"/>
          <w:szCs w:val="24"/>
        </w:rPr>
        <w:t xml:space="preserve">gular cheilitis </w:t>
      </w:r>
      <w:r w:rsidR="00D56D9E" w:rsidRPr="00D56D9E">
        <w:rPr>
          <w:rFonts w:ascii="Times New Roman" w:hAnsi="Times New Roman" w:cs="Times New Roman"/>
          <w:sz w:val="24"/>
          <w:szCs w:val="24"/>
        </w:rPr>
        <w:t xml:space="preserve">(AC) </w:t>
      </w:r>
      <w:r w:rsidR="003F0BF0" w:rsidRPr="00D56D9E">
        <w:rPr>
          <w:rFonts w:ascii="Times New Roman" w:hAnsi="Times New Roman" w:cs="Times New Roman"/>
          <w:sz w:val="24"/>
          <w:szCs w:val="24"/>
        </w:rPr>
        <w:t xml:space="preserve">refers to </w:t>
      </w:r>
      <w:r w:rsidR="00621BF3" w:rsidRPr="00D56D9E">
        <w:rPr>
          <w:rFonts w:ascii="Times New Roman" w:hAnsi="Times New Roman" w:cs="Times New Roman"/>
          <w:sz w:val="24"/>
          <w:szCs w:val="24"/>
        </w:rPr>
        <w:t xml:space="preserve">the </w:t>
      </w:r>
      <w:r w:rsidR="003F0BF0" w:rsidRPr="00D56D9E">
        <w:rPr>
          <w:rFonts w:ascii="Times New Roman" w:hAnsi="Times New Roman" w:cs="Times New Roman"/>
          <w:sz w:val="24"/>
          <w:szCs w:val="24"/>
        </w:rPr>
        <w:t xml:space="preserve">inflammation of </w:t>
      </w:r>
      <w:r w:rsidR="00621BF3" w:rsidRPr="00D56D9E">
        <w:rPr>
          <w:rFonts w:ascii="Times New Roman" w:hAnsi="Times New Roman" w:cs="Times New Roman"/>
          <w:sz w:val="24"/>
          <w:szCs w:val="24"/>
        </w:rPr>
        <w:t>one or both</w:t>
      </w:r>
      <w:r w:rsidR="003F0BF0" w:rsidRPr="00D56D9E">
        <w:rPr>
          <w:rFonts w:ascii="Times New Roman" w:hAnsi="Times New Roman" w:cs="Times New Roman"/>
          <w:sz w:val="24"/>
          <w:szCs w:val="24"/>
        </w:rPr>
        <w:t xml:space="preserve"> corners of the mouth</w:t>
      </w:r>
      <w:r w:rsidR="00621BF3" w:rsidRPr="00D56D9E">
        <w:rPr>
          <w:rFonts w:ascii="Times New Roman" w:hAnsi="Times New Roman" w:cs="Times New Roman"/>
          <w:sz w:val="24"/>
          <w:szCs w:val="24"/>
        </w:rPr>
        <w:t xml:space="preserve">. It </w:t>
      </w:r>
      <w:r w:rsidR="00D83B9E" w:rsidRPr="00D56D9E">
        <w:rPr>
          <w:rFonts w:ascii="Times New Roman" w:hAnsi="Times New Roman" w:cs="Times New Roman"/>
          <w:sz w:val="24"/>
          <w:szCs w:val="24"/>
        </w:rPr>
        <w:t>represents a type of inflammation of the lips hence the name cheilitis</w:t>
      </w:r>
      <w:r w:rsidR="003F0BF0" w:rsidRPr="00D56D9E">
        <w:rPr>
          <w:rFonts w:ascii="Times New Roman" w:hAnsi="Times New Roman" w:cs="Times New Roman"/>
          <w:sz w:val="24"/>
          <w:szCs w:val="24"/>
        </w:rPr>
        <w:t>.</w:t>
      </w:r>
      <w:r w:rsidR="00D83B9E" w:rsidRPr="00D56D9E">
        <w:rPr>
          <w:rFonts w:ascii="Times New Roman" w:hAnsi="Times New Roman" w:cs="Times New Roman"/>
          <w:sz w:val="24"/>
          <w:szCs w:val="24"/>
        </w:rPr>
        <w:t xml:space="preserve"> </w:t>
      </w:r>
      <w:r w:rsidR="00023DA8" w:rsidRPr="00D56D9E">
        <w:rPr>
          <w:rFonts w:ascii="Times New Roman" w:hAnsi="Times New Roman" w:cs="Times New Roman"/>
          <w:sz w:val="24"/>
          <w:szCs w:val="24"/>
        </w:rPr>
        <w:t xml:space="preserve">Also, it is the most common presentation of fungal and bacterial infections of the lips (Park, Brodell, &amp; Helms, 2011). </w:t>
      </w:r>
      <w:r w:rsidR="00D83B9E" w:rsidRPr="00D56D9E">
        <w:rPr>
          <w:rFonts w:ascii="Times New Roman" w:hAnsi="Times New Roman" w:cs="Times New Roman"/>
          <w:sz w:val="24"/>
          <w:szCs w:val="24"/>
        </w:rPr>
        <w:t>Hyperplastic Candidiasis</w:t>
      </w:r>
      <w:r w:rsidR="00D56D9E" w:rsidRPr="00D56D9E">
        <w:rPr>
          <w:rFonts w:ascii="Times New Roman" w:hAnsi="Times New Roman" w:cs="Times New Roman"/>
          <w:sz w:val="24"/>
          <w:szCs w:val="24"/>
        </w:rPr>
        <w:t xml:space="preserve"> (HC)</w:t>
      </w:r>
      <w:r w:rsidR="00D83B9E" w:rsidRPr="00D56D9E">
        <w:rPr>
          <w:rFonts w:ascii="Times New Roman" w:hAnsi="Times New Roman" w:cs="Times New Roman"/>
          <w:sz w:val="24"/>
          <w:szCs w:val="24"/>
        </w:rPr>
        <w:t>, on the other hand</w:t>
      </w:r>
      <w:r w:rsidR="00023DA8" w:rsidRPr="00D56D9E">
        <w:rPr>
          <w:rFonts w:ascii="Times New Roman" w:hAnsi="Times New Roman" w:cs="Times New Roman"/>
          <w:sz w:val="24"/>
          <w:szCs w:val="24"/>
        </w:rPr>
        <w:t>,</w:t>
      </w:r>
      <w:r w:rsidR="00D83B9E" w:rsidRPr="00D56D9E">
        <w:rPr>
          <w:rFonts w:ascii="Times New Roman" w:hAnsi="Times New Roman" w:cs="Times New Roman"/>
          <w:sz w:val="24"/>
          <w:szCs w:val="24"/>
        </w:rPr>
        <w:t xml:space="preserve"> is a variant of oral candidiasis, also referred to as candida leukoplakia. </w:t>
      </w:r>
      <w:r w:rsidR="00D56D9E" w:rsidRPr="00D56D9E">
        <w:rPr>
          <w:rFonts w:ascii="Times New Roman" w:hAnsi="Times New Roman" w:cs="Times New Roman"/>
          <w:sz w:val="24"/>
          <w:szCs w:val="24"/>
        </w:rPr>
        <w:t>Both diseases represent an opportunistic infection of fungi (HC) and or bacteria (AC), with multiple local and systemic predisposing factors involved in the initiation and persistence of the lesions (Park, Brodell, &amp; Helms, 2011b).</w:t>
      </w:r>
    </w:p>
    <w:p w:rsidR="00D83B9E" w:rsidRPr="00F52998" w:rsidRDefault="00D83B9E" w:rsidP="00303CF8">
      <w:pPr>
        <w:spacing w:line="480" w:lineRule="auto"/>
        <w:rPr>
          <w:rFonts w:ascii="Times New Roman" w:hAnsi="Times New Roman" w:cs="Times New Roman"/>
          <w:b/>
          <w:sz w:val="24"/>
          <w:szCs w:val="24"/>
        </w:rPr>
      </w:pPr>
      <w:r w:rsidRPr="00F52998">
        <w:rPr>
          <w:rFonts w:ascii="Times New Roman" w:hAnsi="Times New Roman" w:cs="Times New Roman"/>
          <w:b/>
          <w:sz w:val="24"/>
          <w:szCs w:val="24"/>
        </w:rPr>
        <w:t>Causes</w:t>
      </w:r>
      <w:r w:rsidR="003F0BF0" w:rsidRPr="00F52998">
        <w:rPr>
          <w:rFonts w:ascii="Times New Roman" w:hAnsi="Times New Roman" w:cs="Times New Roman"/>
          <w:b/>
          <w:sz w:val="24"/>
          <w:szCs w:val="24"/>
        </w:rPr>
        <w:t xml:space="preserve"> </w:t>
      </w:r>
    </w:p>
    <w:p w:rsidR="00D83B9E" w:rsidRPr="00D56D9E" w:rsidRDefault="00D83B9E" w:rsidP="00D56D9E">
      <w:pPr>
        <w:spacing w:line="480" w:lineRule="auto"/>
        <w:ind w:firstLine="720"/>
        <w:rPr>
          <w:rFonts w:ascii="Times New Roman" w:hAnsi="Times New Roman" w:cs="Times New Roman"/>
          <w:sz w:val="24"/>
          <w:szCs w:val="24"/>
        </w:rPr>
      </w:pPr>
      <w:r w:rsidRPr="00D56D9E">
        <w:rPr>
          <w:rFonts w:ascii="Times New Roman" w:hAnsi="Times New Roman" w:cs="Times New Roman"/>
          <w:sz w:val="24"/>
          <w:szCs w:val="24"/>
        </w:rPr>
        <w:t xml:space="preserve">The primary causes of angular cheilitis are listed as including infection, irritation, and or allergies. Under infections, the most common causes of angular cheilitis include infections by fungi such as </w:t>
      </w:r>
      <w:r w:rsidRPr="00D56D9E">
        <w:rPr>
          <w:rFonts w:ascii="Times New Roman" w:hAnsi="Times New Roman" w:cs="Times New Roman"/>
          <w:i/>
          <w:sz w:val="24"/>
          <w:szCs w:val="24"/>
        </w:rPr>
        <w:t>Candida albicans</w:t>
      </w:r>
      <w:r w:rsidRPr="00D56D9E">
        <w:rPr>
          <w:rFonts w:ascii="Times New Roman" w:hAnsi="Times New Roman" w:cs="Times New Roman"/>
          <w:sz w:val="24"/>
          <w:szCs w:val="24"/>
        </w:rPr>
        <w:t xml:space="preserve">, a normal flora in the approximately 40% of all heathy adults, and by bacteria such as </w:t>
      </w:r>
      <w:r w:rsidRPr="00D56D9E">
        <w:rPr>
          <w:rFonts w:ascii="Times New Roman" w:hAnsi="Times New Roman" w:cs="Times New Roman"/>
          <w:i/>
          <w:sz w:val="24"/>
          <w:szCs w:val="24"/>
        </w:rPr>
        <w:t>Staphylocccus aureus</w:t>
      </w:r>
      <w:r w:rsidRPr="00D56D9E">
        <w:rPr>
          <w:rFonts w:ascii="Times New Roman" w:hAnsi="Times New Roman" w:cs="Times New Roman"/>
          <w:sz w:val="24"/>
          <w:szCs w:val="24"/>
        </w:rPr>
        <w:t xml:space="preserve">, a normal flora of the skin (Park, Brodell, &amp; </w:t>
      </w:r>
      <w:r w:rsidRPr="00D56D9E">
        <w:rPr>
          <w:rFonts w:ascii="Times New Roman" w:hAnsi="Times New Roman" w:cs="Times New Roman"/>
          <w:sz w:val="24"/>
          <w:szCs w:val="24"/>
        </w:rPr>
        <w:lastRenderedPageBreak/>
        <w:t>Helms, 2011). Among the irritants that could give rise to angular cheilitis are poorly fitted dentures, smoking, minor trauma, overclosure of the mouth, long exposures to the sun, prolonged breathing through the mouth leading to a dry mouth, and lastly, excessive licking of the lips and or drooling (Park, Brodell, &amp; Helms, 2011). The pathogenesis of the disease is associated with multifactorial etio</w:t>
      </w:r>
      <w:r w:rsidR="00D56D9E" w:rsidRPr="00D56D9E">
        <w:rPr>
          <w:rFonts w:ascii="Times New Roman" w:hAnsi="Times New Roman" w:cs="Times New Roman"/>
          <w:sz w:val="24"/>
          <w:szCs w:val="24"/>
        </w:rPr>
        <w:t xml:space="preserve">logies including poor nutrition, notably, Vitamin B12 and iron deficiency, </w:t>
      </w:r>
      <w:r w:rsidRPr="00D56D9E">
        <w:rPr>
          <w:rFonts w:ascii="Times New Roman" w:hAnsi="Times New Roman" w:cs="Times New Roman"/>
          <w:sz w:val="24"/>
          <w:szCs w:val="24"/>
        </w:rPr>
        <w:t xml:space="preserve">and compromised immunity (Park, Brodell, &amp; Helms, 2011). The causative agent of hyperplastic candidiasis is similarly the fungi </w:t>
      </w:r>
      <w:r w:rsidRPr="00D56D9E">
        <w:rPr>
          <w:rFonts w:ascii="Times New Roman" w:hAnsi="Times New Roman" w:cs="Times New Roman"/>
          <w:i/>
          <w:sz w:val="24"/>
          <w:szCs w:val="24"/>
        </w:rPr>
        <w:t xml:space="preserve">Candida albicans </w:t>
      </w:r>
      <w:r w:rsidRPr="00D56D9E">
        <w:rPr>
          <w:rFonts w:ascii="Times New Roman" w:hAnsi="Times New Roman" w:cs="Times New Roman"/>
          <w:sz w:val="24"/>
          <w:szCs w:val="24"/>
        </w:rPr>
        <w:t>(</w:t>
      </w:r>
      <w:r w:rsidR="00023DA8" w:rsidRPr="00D56D9E">
        <w:rPr>
          <w:rFonts w:ascii="Times New Roman" w:hAnsi="Times New Roman" w:cs="Times New Roman"/>
          <w:sz w:val="24"/>
          <w:szCs w:val="24"/>
        </w:rPr>
        <w:t>Shah et al., 2017</w:t>
      </w:r>
      <w:r w:rsidRPr="00D56D9E">
        <w:rPr>
          <w:rFonts w:ascii="Times New Roman" w:hAnsi="Times New Roman" w:cs="Times New Roman"/>
          <w:sz w:val="24"/>
          <w:szCs w:val="24"/>
        </w:rPr>
        <w:t>).</w:t>
      </w:r>
    </w:p>
    <w:p w:rsidR="00D83B9E" w:rsidRPr="00F52998" w:rsidRDefault="00D83B9E" w:rsidP="00303CF8">
      <w:pPr>
        <w:spacing w:line="480" w:lineRule="auto"/>
        <w:rPr>
          <w:rFonts w:ascii="Times New Roman" w:hAnsi="Times New Roman" w:cs="Times New Roman"/>
          <w:b/>
          <w:sz w:val="24"/>
          <w:szCs w:val="24"/>
        </w:rPr>
      </w:pPr>
      <w:r w:rsidRPr="00F52998">
        <w:rPr>
          <w:rFonts w:ascii="Times New Roman" w:hAnsi="Times New Roman" w:cs="Times New Roman"/>
          <w:b/>
          <w:sz w:val="24"/>
          <w:szCs w:val="24"/>
        </w:rPr>
        <w:t>Age/Race/Sex</w:t>
      </w:r>
    </w:p>
    <w:p w:rsidR="00023DA8" w:rsidRPr="00D56D9E" w:rsidRDefault="00023DA8" w:rsidP="00D56D9E">
      <w:pPr>
        <w:spacing w:line="480" w:lineRule="auto"/>
        <w:ind w:firstLine="720"/>
        <w:rPr>
          <w:rFonts w:ascii="Times New Roman" w:hAnsi="Times New Roman" w:cs="Times New Roman"/>
          <w:sz w:val="24"/>
          <w:szCs w:val="24"/>
        </w:rPr>
      </w:pPr>
      <w:r w:rsidRPr="00D56D9E">
        <w:rPr>
          <w:rFonts w:ascii="Times New Roman" w:hAnsi="Times New Roman" w:cs="Times New Roman"/>
          <w:sz w:val="24"/>
          <w:szCs w:val="24"/>
        </w:rPr>
        <w:t xml:space="preserve">Angular cheilitis occurs most commonly in adults between 30 to 60 years of life. It accounts for 0.7% - 3.8% of oral mucosal lesions in adults and between 0.2% - 15.1% in children (Park, Brodell, &amp; Helms, 2011). It depicts no gender or sex predilection with both males and females being affected equally (Park, Brodell, &amp; Helms, 2011). </w:t>
      </w:r>
      <w:r w:rsidR="00AF7F3B" w:rsidRPr="00D56D9E">
        <w:rPr>
          <w:rFonts w:ascii="Times New Roman" w:hAnsi="Times New Roman" w:cs="Times New Roman"/>
          <w:sz w:val="24"/>
          <w:szCs w:val="24"/>
        </w:rPr>
        <w:t xml:space="preserve">On the other hand, hyperplastic candidiasis depicts high frequency of occurrence in the extremes of age or the geriatric population. It has an estimated prevalence rate of between 5%-7% in infants and between 9%-31% in patients with Acquired Immunodeficiency Syndrome (AIDS), with higher prevalence rates of about 20% reported in cancer patients especially those subjected to radiotherapy due to implicated decrease in blood supply to the oral cavity (Shah et al., 2017). </w:t>
      </w:r>
    </w:p>
    <w:p w:rsidR="00D83B9E" w:rsidRPr="00F52998" w:rsidRDefault="00D83B9E" w:rsidP="00303CF8">
      <w:pPr>
        <w:spacing w:line="480" w:lineRule="auto"/>
        <w:rPr>
          <w:rFonts w:ascii="Times New Roman" w:hAnsi="Times New Roman" w:cs="Times New Roman"/>
          <w:b/>
          <w:sz w:val="24"/>
          <w:szCs w:val="24"/>
        </w:rPr>
      </w:pPr>
      <w:r w:rsidRPr="00F52998">
        <w:rPr>
          <w:rFonts w:ascii="Times New Roman" w:hAnsi="Times New Roman" w:cs="Times New Roman"/>
          <w:b/>
          <w:sz w:val="24"/>
          <w:szCs w:val="24"/>
        </w:rPr>
        <w:t>Location (countries or region)</w:t>
      </w:r>
    </w:p>
    <w:p w:rsidR="00AF7F3B" w:rsidRPr="00D56D9E" w:rsidRDefault="00AF7F3B" w:rsidP="00D56D9E">
      <w:pPr>
        <w:spacing w:line="480" w:lineRule="auto"/>
        <w:ind w:firstLine="720"/>
        <w:rPr>
          <w:rFonts w:ascii="Times New Roman" w:hAnsi="Times New Roman" w:cs="Times New Roman"/>
          <w:sz w:val="24"/>
          <w:szCs w:val="24"/>
        </w:rPr>
      </w:pPr>
      <w:r w:rsidRPr="00D56D9E">
        <w:rPr>
          <w:rFonts w:ascii="Times New Roman" w:hAnsi="Times New Roman" w:cs="Times New Roman"/>
          <w:sz w:val="24"/>
          <w:szCs w:val="24"/>
        </w:rPr>
        <w:t>Angular cheilitis is a common oral mucosa lesion occurring worldwide in distribution. Hyperplastic candidia</w:t>
      </w:r>
      <w:r w:rsidR="00996B69">
        <w:rPr>
          <w:rFonts w:ascii="Times New Roman" w:hAnsi="Times New Roman" w:cs="Times New Roman"/>
          <w:sz w:val="24"/>
          <w:szCs w:val="24"/>
        </w:rPr>
        <w:t xml:space="preserve">sis demonstrates occurrence rates of between 02%-4.9% in rural India, 3.6% in rural Hungary, and 11.6% in Sweden (Sitheeque &amp; Samaranayake, 2003). The </w:t>
      </w:r>
      <w:r w:rsidR="00996B69">
        <w:rPr>
          <w:rFonts w:ascii="Times New Roman" w:hAnsi="Times New Roman" w:cs="Times New Roman"/>
          <w:sz w:val="24"/>
          <w:szCs w:val="24"/>
        </w:rPr>
        <w:lastRenderedPageBreak/>
        <w:t xml:space="preserve">leucoplakias that harbor candida hyphae appear to constitute between 7%-50% of all leukoplakias in the oral cavity (Sitheeque &amp; Samaranayake, 2003). </w:t>
      </w:r>
    </w:p>
    <w:p w:rsidR="00D83B9E" w:rsidRPr="00F52998" w:rsidRDefault="00D83B9E" w:rsidP="00303CF8">
      <w:pPr>
        <w:spacing w:line="480" w:lineRule="auto"/>
        <w:rPr>
          <w:rFonts w:ascii="Times New Roman" w:hAnsi="Times New Roman" w:cs="Times New Roman"/>
          <w:b/>
          <w:sz w:val="24"/>
          <w:szCs w:val="24"/>
        </w:rPr>
      </w:pPr>
      <w:r w:rsidRPr="00F52998">
        <w:rPr>
          <w:rFonts w:ascii="Times New Roman" w:hAnsi="Times New Roman" w:cs="Times New Roman"/>
          <w:b/>
          <w:sz w:val="24"/>
          <w:szCs w:val="24"/>
        </w:rPr>
        <w:t>Clinical Features</w:t>
      </w:r>
    </w:p>
    <w:p w:rsidR="00D83B9E" w:rsidRPr="00D56D9E" w:rsidRDefault="003F0BF0" w:rsidP="00D56D9E">
      <w:pPr>
        <w:spacing w:line="480" w:lineRule="auto"/>
        <w:ind w:firstLine="720"/>
        <w:rPr>
          <w:rFonts w:ascii="Times New Roman" w:hAnsi="Times New Roman" w:cs="Times New Roman"/>
          <w:sz w:val="24"/>
          <w:szCs w:val="24"/>
        </w:rPr>
      </w:pPr>
      <w:r w:rsidRPr="00D56D9E">
        <w:rPr>
          <w:rFonts w:ascii="Times New Roman" w:hAnsi="Times New Roman" w:cs="Times New Roman"/>
          <w:sz w:val="24"/>
          <w:szCs w:val="24"/>
        </w:rPr>
        <w:t xml:space="preserve">The underlying pathology </w:t>
      </w:r>
      <w:r w:rsidR="00D83B9E" w:rsidRPr="00D56D9E">
        <w:rPr>
          <w:rFonts w:ascii="Times New Roman" w:hAnsi="Times New Roman" w:cs="Times New Roman"/>
          <w:sz w:val="24"/>
          <w:szCs w:val="24"/>
        </w:rPr>
        <w:t xml:space="preserve">in angular cheilitis </w:t>
      </w:r>
      <w:r w:rsidRPr="00D56D9E">
        <w:rPr>
          <w:rFonts w:ascii="Times New Roman" w:hAnsi="Times New Roman" w:cs="Times New Roman"/>
          <w:sz w:val="24"/>
          <w:szCs w:val="24"/>
        </w:rPr>
        <w:t>is an inflammatory reaction leading to the appearance of the characteristic signs of inflammation that include redness (rubor) of the affected corner of the mouth (</w:t>
      </w:r>
      <w:r w:rsidR="00D77C19" w:rsidRPr="00D56D9E">
        <w:rPr>
          <w:rFonts w:ascii="Times New Roman" w:hAnsi="Times New Roman" w:cs="Times New Roman"/>
          <w:sz w:val="24"/>
          <w:szCs w:val="24"/>
        </w:rPr>
        <w:t>Park, Brodell, &amp; Helms, 2011</w:t>
      </w:r>
      <w:r w:rsidRPr="00D56D9E">
        <w:rPr>
          <w:rFonts w:ascii="Times New Roman" w:hAnsi="Times New Roman" w:cs="Times New Roman"/>
          <w:sz w:val="24"/>
          <w:szCs w:val="24"/>
        </w:rPr>
        <w:t>). The accompanying signs and symptoms of this disease include crusting and skin breakages, itchiness, and pain (</w:t>
      </w:r>
      <w:r w:rsidR="00D77C19" w:rsidRPr="00D56D9E">
        <w:rPr>
          <w:rFonts w:ascii="Times New Roman" w:hAnsi="Times New Roman" w:cs="Times New Roman"/>
          <w:sz w:val="24"/>
          <w:szCs w:val="24"/>
        </w:rPr>
        <w:t>Park, Brodell, &amp; Helms, 2011</w:t>
      </w:r>
      <w:r w:rsidRPr="00D56D9E">
        <w:rPr>
          <w:rFonts w:ascii="Times New Roman" w:hAnsi="Times New Roman" w:cs="Times New Roman"/>
          <w:sz w:val="24"/>
          <w:szCs w:val="24"/>
        </w:rPr>
        <w:t>). The dura</w:t>
      </w:r>
      <w:r w:rsidR="00D83B9E" w:rsidRPr="00D56D9E">
        <w:rPr>
          <w:rFonts w:ascii="Times New Roman" w:hAnsi="Times New Roman" w:cs="Times New Roman"/>
          <w:sz w:val="24"/>
          <w:szCs w:val="24"/>
        </w:rPr>
        <w:t>tion of the symptoms can last</w:t>
      </w:r>
      <w:r w:rsidRPr="00D56D9E">
        <w:rPr>
          <w:rFonts w:ascii="Times New Roman" w:hAnsi="Times New Roman" w:cs="Times New Roman"/>
          <w:sz w:val="24"/>
          <w:szCs w:val="24"/>
        </w:rPr>
        <w:t xml:space="preserve"> from a few </w:t>
      </w:r>
      <w:r w:rsidR="00621BF3" w:rsidRPr="00D56D9E">
        <w:rPr>
          <w:rFonts w:ascii="Times New Roman" w:hAnsi="Times New Roman" w:cs="Times New Roman"/>
          <w:sz w:val="24"/>
          <w:szCs w:val="24"/>
        </w:rPr>
        <w:t>days to years.</w:t>
      </w:r>
    </w:p>
    <w:p w:rsidR="00CB6EAD" w:rsidRPr="00D56D9E" w:rsidRDefault="00D83B9E" w:rsidP="00D56D9E">
      <w:pPr>
        <w:spacing w:line="480" w:lineRule="auto"/>
        <w:ind w:firstLine="720"/>
        <w:rPr>
          <w:rFonts w:ascii="Times New Roman" w:hAnsi="Times New Roman" w:cs="Times New Roman"/>
          <w:sz w:val="24"/>
          <w:szCs w:val="24"/>
        </w:rPr>
      </w:pPr>
      <w:r w:rsidRPr="00D56D9E">
        <w:rPr>
          <w:rFonts w:ascii="Times New Roman" w:hAnsi="Times New Roman" w:cs="Times New Roman"/>
          <w:sz w:val="24"/>
          <w:szCs w:val="24"/>
        </w:rPr>
        <w:t>Hyperplastic candidiasis</w:t>
      </w:r>
      <w:r w:rsidR="00017465" w:rsidRPr="00D56D9E">
        <w:rPr>
          <w:rFonts w:ascii="Times New Roman" w:hAnsi="Times New Roman" w:cs="Times New Roman"/>
          <w:sz w:val="24"/>
          <w:szCs w:val="24"/>
        </w:rPr>
        <w:t xml:space="preserve"> classically presents as a </w:t>
      </w:r>
      <w:r w:rsidR="00996B69">
        <w:rPr>
          <w:rFonts w:ascii="Times New Roman" w:hAnsi="Times New Roman" w:cs="Times New Roman"/>
          <w:sz w:val="24"/>
          <w:szCs w:val="24"/>
        </w:rPr>
        <w:t xml:space="preserve">bilateral, non-scrapeable </w:t>
      </w:r>
      <w:r w:rsidR="00017465" w:rsidRPr="00D56D9E">
        <w:rPr>
          <w:rFonts w:ascii="Times New Roman" w:hAnsi="Times New Roman" w:cs="Times New Roman"/>
          <w:sz w:val="24"/>
          <w:szCs w:val="24"/>
        </w:rPr>
        <w:t>white patc</w:t>
      </w:r>
      <w:r w:rsidR="00996B69">
        <w:rPr>
          <w:rFonts w:ascii="Times New Roman" w:hAnsi="Times New Roman" w:cs="Times New Roman"/>
          <w:sz w:val="24"/>
          <w:szCs w:val="24"/>
        </w:rPr>
        <w:t>h on the commissures of the buccal</w:t>
      </w:r>
      <w:r w:rsidR="00017465" w:rsidRPr="00D56D9E">
        <w:rPr>
          <w:rFonts w:ascii="Times New Roman" w:hAnsi="Times New Roman" w:cs="Times New Roman"/>
          <w:sz w:val="24"/>
          <w:szCs w:val="24"/>
        </w:rPr>
        <w:t xml:space="preserve"> mucosa</w:t>
      </w:r>
      <w:r w:rsidR="00E75BF8" w:rsidRPr="00D56D9E">
        <w:rPr>
          <w:rFonts w:ascii="Times New Roman" w:hAnsi="Times New Roman" w:cs="Times New Roman"/>
          <w:sz w:val="24"/>
          <w:szCs w:val="24"/>
        </w:rPr>
        <w:t xml:space="preserve"> </w:t>
      </w:r>
      <w:r w:rsidR="00996B69">
        <w:rPr>
          <w:rFonts w:ascii="Times New Roman" w:hAnsi="Times New Roman" w:cs="Times New Roman"/>
          <w:sz w:val="24"/>
          <w:szCs w:val="24"/>
        </w:rPr>
        <w:t xml:space="preserve">and less frequently on the lateral border of the tongue and palate </w:t>
      </w:r>
      <w:r w:rsidR="00E75BF8" w:rsidRPr="00D56D9E">
        <w:rPr>
          <w:rFonts w:ascii="Times New Roman" w:hAnsi="Times New Roman" w:cs="Times New Roman"/>
          <w:sz w:val="24"/>
          <w:szCs w:val="24"/>
        </w:rPr>
        <w:t>(Shah et al., 2017)</w:t>
      </w:r>
      <w:r w:rsidR="00017465" w:rsidRPr="00D56D9E">
        <w:rPr>
          <w:rFonts w:ascii="Times New Roman" w:hAnsi="Times New Roman" w:cs="Times New Roman"/>
          <w:sz w:val="24"/>
          <w:szCs w:val="24"/>
        </w:rPr>
        <w:t xml:space="preserve">. </w:t>
      </w:r>
      <w:r w:rsidRPr="00D56D9E">
        <w:rPr>
          <w:rFonts w:ascii="Times New Roman" w:hAnsi="Times New Roman" w:cs="Times New Roman"/>
          <w:sz w:val="24"/>
          <w:szCs w:val="24"/>
        </w:rPr>
        <w:t>T</w:t>
      </w:r>
      <w:r w:rsidR="00017465" w:rsidRPr="00D56D9E">
        <w:rPr>
          <w:rFonts w:ascii="Times New Roman" w:hAnsi="Times New Roman" w:cs="Times New Roman"/>
          <w:sz w:val="24"/>
          <w:szCs w:val="24"/>
        </w:rPr>
        <w:t xml:space="preserve">he resultant lesions are usually asymptomatic and tend to regress after appropriate treatment with antifungal therapy and </w:t>
      </w:r>
      <w:r w:rsidR="00716F25" w:rsidRPr="00D56D9E">
        <w:rPr>
          <w:rFonts w:ascii="Times New Roman" w:hAnsi="Times New Roman" w:cs="Times New Roman"/>
          <w:sz w:val="24"/>
          <w:szCs w:val="24"/>
        </w:rPr>
        <w:t>correction of the underlying cause</w:t>
      </w:r>
      <w:r w:rsidR="00E75BF8" w:rsidRPr="00D56D9E">
        <w:rPr>
          <w:rFonts w:ascii="Times New Roman" w:hAnsi="Times New Roman" w:cs="Times New Roman"/>
          <w:sz w:val="24"/>
          <w:szCs w:val="24"/>
        </w:rPr>
        <w:t xml:space="preserve"> (Shah et al., 2017)</w:t>
      </w:r>
      <w:r w:rsidR="00716F25" w:rsidRPr="00D56D9E">
        <w:rPr>
          <w:rFonts w:ascii="Times New Roman" w:hAnsi="Times New Roman" w:cs="Times New Roman"/>
          <w:sz w:val="24"/>
          <w:szCs w:val="24"/>
        </w:rPr>
        <w:t>. The rationale for correcting the underlying cause is informed by the knowledge of candidiasis being an opportunistic, meaning that it only occurs in the setting of immunosuppression or in immune-compromised individuals. If the candida leukoplakia lesions are left untreated, they have a high propensity of developing into dysplasia that later progress into carcinoma. This progression to dysplasia occurs following the demonstration of chronic hyperplastic candidiasis (CHC) and only occurs in a small portion of the lesion (</w:t>
      </w:r>
      <w:r w:rsidR="00E75BF8" w:rsidRPr="00D56D9E">
        <w:rPr>
          <w:rFonts w:ascii="Times New Roman" w:hAnsi="Times New Roman" w:cs="Times New Roman"/>
          <w:sz w:val="24"/>
          <w:szCs w:val="24"/>
        </w:rPr>
        <w:t>Shah et al., 2017</w:t>
      </w:r>
      <w:r w:rsidR="00716F25" w:rsidRPr="00D56D9E">
        <w:rPr>
          <w:rFonts w:ascii="Times New Roman" w:hAnsi="Times New Roman" w:cs="Times New Roman"/>
          <w:sz w:val="24"/>
          <w:szCs w:val="24"/>
        </w:rPr>
        <w:t>).</w:t>
      </w:r>
      <w:r w:rsidR="00EF4D90" w:rsidRPr="00D56D9E">
        <w:rPr>
          <w:rFonts w:ascii="Times New Roman" w:hAnsi="Times New Roman" w:cs="Times New Roman"/>
          <w:sz w:val="24"/>
          <w:szCs w:val="24"/>
        </w:rPr>
        <w:t xml:space="preserve">The disease can be adequately diagnosed through histological examination of biopsies taken of the lesions. </w:t>
      </w:r>
      <w:r w:rsidR="00716F25" w:rsidRPr="00D56D9E">
        <w:rPr>
          <w:rFonts w:ascii="Times New Roman" w:hAnsi="Times New Roman" w:cs="Times New Roman"/>
          <w:sz w:val="24"/>
          <w:szCs w:val="24"/>
        </w:rPr>
        <w:t>The prompt diagnosis and immediate effective management of this disease is of interest to both health and public health actors because of its high risk for malignant transformation</w:t>
      </w:r>
      <w:r w:rsidR="00EF4D90" w:rsidRPr="00D56D9E">
        <w:rPr>
          <w:rFonts w:ascii="Times New Roman" w:hAnsi="Times New Roman" w:cs="Times New Roman"/>
          <w:sz w:val="24"/>
          <w:szCs w:val="24"/>
        </w:rPr>
        <w:t xml:space="preserve">, and its demonstration of being refractory to both local and systemic antifungal </w:t>
      </w:r>
      <w:r w:rsidR="00EF4D90" w:rsidRPr="00D56D9E">
        <w:rPr>
          <w:rFonts w:ascii="Times New Roman" w:hAnsi="Times New Roman" w:cs="Times New Roman"/>
          <w:sz w:val="24"/>
          <w:szCs w:val="24"/>
        </w:rPr>
        <w:lastRenderedPageBreak/>
        <w:t xml:space="preserve">treatment </w:t>
      </w:r>
      <w:r w:rsidR="00716F25" w:rsidRPr="00D56D9E">
        <w:rPr>
          <w:rFonts w:ascii="Times New Roman" w:hAnsi="Times New Roman" w:cs="Times New Roman"/>
          <w:sz w:val="24"/>
          <w:szCs w:val="24"/>
        </w:rPr>
        <w:t>(</w:t>
      </w:r>
      <w:r w:rsidR="00E75BF8" w:rsidRPr="00D56D9E">
        <w:rPr>
          <w:rFonts w:ascii="Times New Roman" w:hAnsi="Times New Roman" w:cs="Times New Roman"/>
          <w:sz w:val="24"/>
          <w:szCs w:val="24"/>
        </w:rPr>
        <w:t>Shah et al., 2017</w:t>
      </w:r>
      <w:r w:rsidR="00716F25" w:rsidRPr="00D56D9E">
        <w:rPr>
          <w:rFonts w:ascii="Times New Roman" w:hAnsi="Times New Roman" w:cs="Times New Roman"/>
          <w:sz w:val="24"/>
          <w:szCs w:val="24"/>
        </w:rPr>
        <w:t xml:space="preserve">). </w:t>
      </w:r>
      <w:r w:rsidR="008538A4" w:rsidRPr="00D56D9E">
        <w:rPr>
          <w:rFonts w:ascii="Times New Roman" w:hAnsi="Times New Roman" w:cs="Times New Roman"/>
          <w:sz w:val="24"/>
          <w:szCs w:val="24"/>
        </w:rPr>
        <w:t xml:space="preserve">The definitive management modality for CHC is surgical removal of the lesions. </w:t>
      </w:r>
    </w:p>
    <w:p w:rsidR="005D0717" w:rsidRPr="00F52998" w:rsidRDefault="005D0717" w:rsidP="00303CF8">
      <w:pPr>
        <w:spacing w:line="480" w:lineRule="auto"/>
        <w:rPr>
          <w:rFonts w:ascii="Times New Roman" w:hAnsi="Times New Roman" w:cs="Times New Roman"/>
          <w:b/>
          <w:sz w:val="24"/>
          <w:szCs w:val="24"/>
        </w:rPr>
      </w:pPr>
      <w:r w:rsidRPr="00F52998">
        <w:rPr>
          <w:rFonts w:ascii="Times New Roman" w:hAnsi="Times New Roman" w:cs="Times New Roman"/>
          <w:b/>
          <w:sz w:val="24"/>
          <w:szCs w:val="24"/>
        </w:rPr>
        <w:t>Microscopic Features</w:t>
      </w:r>
    </w:p>
    <w:p w:rsidR="005D0717" w:rsidRPr="00D56D9E" w:rsidRDefault="00996B69" w:rsidP="00D56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diseases will demonstrate inflammatory exudate </w:t>
      </w:r>
      <w:r w:rsidR="00D95A88">
        <w:rPr>
          <w:rFonts w:ascii="Times New Roman" w:hAnsi="Times New Roman" w:cs="Times New Roman"/>
          <w:sz w:val="24"/>
          <w:szCs w:val="24"/>
        </w:rPr>
        <w:t xml:space="preserve">and debris </w:t>
      </w:r>
      <w:r>
        <w:rPr>
          <w:rFonts w:ascii="Times New Roman" w:hAnsi="Times New Roman" w:cs="Times New Roman"/>
          <w:sz w:val="24"/>
          <w:szCs w:val="24"/>
        </w:rPr>
        <w:t>around the affect areas</w:t>
      </w:r>
      <w:r w:rsidR="00D95A88">
        <w:rPr>
          <w:rFonts w:ascii="Times New Roman" w:hAnsi="Times New Roman" w:cs="Times New Roman"/>
          <w:sz w:val="24"/>
          <w:szCs w:val="24"/>
        </w:rPr>
        <w:t xml:space="preserve"> that can competently and adequately identified using the routine hematoxylin and eosin stain</w:t>
      </w:r>
      <w:r>
        <w:rPr>
          <w:rFonts w:ascii="Times New Roman" w:hAnsi="Times New Roman" w:cs="Times New Roman"/>
          <w:sz w:val="24"/>
          <w:szCs w:val="24"/>
        </w:rPr>
        <w:t>.</w:t>
      </w:r>
      <w:r w:rsidR="00D95A88">
        <w:rPr>
          <w:rFonts w:ascii="Times New Roman" w:hAnsi="Times New Roman" w:cs="Times New Roman"/>
          <w:sz w:val="24"/>
          <w:szCs w:val="24"/>
        </w:rPr>
        <w:t xml:space="preserve"> Special “fungal” stains such as Gomori methenamine - Silver can be used to better visualize the fungi in which case Candida albicans will be identified by the formation of pseudo-hyphae that are ideally budding yeast cells joined end to end at constrictions</w:t>
      </w:r>
      <w:r w:rsidR="00D82A68">
        <w:rPr>
          <w:rFonts w:ascii="Times New Roman" w:hAnsi="Times New Roman" w:cs="Times New Roman"/>
          <w:sz w:val="24"/>
          <w:szCs w:val="24"/>
        </w:rPr>
        <w:t xml:space="preserve"> (Kumar et al., 2010)</w:t>
      </w:r>
      <w:r w:rsidR="00D95A88">
        <w:rPr>
          <w:rFonts w:ascii="Times New Roman" w:hAnsi="Times New Roman" w:cs="Times New Roman"/>
          <w:sz w:val="24"/>
          <w:szCs w:val="24"/>
        </w:rPr>
        <w:t xml:space="preserve">. Also, the budding yeast-like forms (blastoconidia) of </w:t>
      </w:r>
      <w:r w:rsidR="00D95A88" w:rsidRPr="00D95A88">
        <w:rPr>
          <w:rFonts w:ascii="Times New Roman" w:hAnsi="Times New Roman" w:cs="Times New Roman"/>
          <w:i/>
          <w:sz w:val="24"/>
          <w:szCs w:val="24"/>
        </w:rPr>
        <w:t>Candida</w:t>
      </w:r>
      <w:r w:rsidR="00D95A88">
        <w:rPr>
          <w:rFonts w:ascii="Times New Roman" w:hAnsi="Times New Roman" w:cs="Times New Roman"/>
          <w:sz w:val="24"/>
          <w:szCs w:val="24"/>
        </w:rPr>
        <w:t xml:space="preserve"> and less commonly true hyphae defined by the present of septae can be identified in the same sample obtained from the lesions </w:t>
      </w:r>
      <w:r w:rsidR="00D82A68">
        <w:rPr>
          <w:rFonts w:ascii="Times New Roman" w:hAnsi="Times New Roman" w:cs="Times New Roman"/>
          <w:sz w:val="24"/>
          <w:szCs w:val="24"/>
        </w:rPr>
        <w:t xml:space="preserve">produced in these diseases (Kumar et al., 2010). </w:t>
      </w:r>
      <w:r w:rsidR="00D95A88">
        <w:rPr>
          <w:rFonts w:ascii="Times New Roman" w:hAnsi="Times New Roman" w:cs="Times New Roman"/>
          <w:sz w:val="24"/>
          <w:szCs w:val="24"/>
        </w:rPr>
        <w:t xml:space="preserve"> </w:t>
      </w:r>
    </w:p>
    <w:p w:rsidR="00F52998" w:rsidRPr="00F52998" w:rsidRDefault="00F52998" w:rsidP="00303CF8">
      <w:pPr>
        <w:spacing w:line="480" w:lineRule="auto"/>
        <w:rPr>
          <w:rFonts w:ascii="Times New Roman" w:hAnsi="Times New Roman" w:cs="Times New Roman"/>
          <w:b/>
          <w:sz w:val="24"/>
          <w:szCs w:val="24"/>
        </w:rPr>
      </w:pPr>
      <w:r w:rsidRPr="00F52998">
        <w:rPr>
          <w:rFonts w:ascii="Times New Roman" w:hAnsi="Times New Roman" w:cs="Times New Roman"/>
          <w:b/>
          <w:sz w:val="24"/>
          <w:szCs w:val="24"/>
        </w:rPr>
        <w:t>Conclusion</w:t>
      </w:r>
    </w:p>
    <w:p w:rsidR="00EF4D90" w:rsidRPr="00D56D9E" w:rsidRDefault="00EF4D90" w:rsidP="00D56D9E">
      <w:pPr>
        <w:spacing w:line="480" w:lineRule="auto"/>
        <w:ind w:firstLine="720"/>
        <w:rPr>
          <w:rFonts w:ascii="Times New Roman" w:hAnsi="Times New Roman" w:cs="Times New Roman"/>
          <w:sz w:val="24"/>
          <w:szCs w:val="24"/>
        </w:rPr>
      </w:pPr>
      <w:r w:rsidRPr="00D56D9E">
        <w:rPr>
          <w:rFonts w:ascii="Times New Roman" w:hAnsi="Times New Roman" w:cs="Times New Roman"/>
          <w:sz w:val="24"/>
          <w:szCs w:val="24"/>
        </w:rPr>
        <w:t xml:space="preserve">In conclusion, there are various inflammatory diseases of the oral cavity which include angular cheilitis and hyperplastic candidiasis, among many others. The common implicated causative agent for these two diseases highlighted here-in is the fungi </w:t>
      </w:r>
      <w:r w:rsidRPr="00D56D9E">
        <w:rPr>
          <w:rFonts w:ascii="Times New Roman" w:hAnsi="Times New Roman" w:cs="Times New Roman"/>
          <w:i/>
          <w:sz w:val="24"/>
          <w:szCs w:val="24"/>
        </w:rPr>
        <w:t>Candida albicans</w:t>
      </w:r>
      <w:r w:rsidRPr="00D56D9E">
        <w:rPr>
          <w:rFonts w:ascii="Times New Roman" w:hAnsi="Times New Roman" w:cs="Times New Roman"/>
          <w:sz w:val="24"/>
          <w:szCs w:val="24"/>
        </w:rPr>
        <w:t xml:space="preserve">, a normal flora in approximately 40% of all healthy adults, which causes overt clinical diseases in the settings of </w:t>
      </w:r>
      <w:r w:rsidR="008538A4" w:rsidRPr="00D56D9E">
        <w:rPr>
          <w:rFonts w:ascii="Times New Roman" w:hAnsi="Times New Roman" w:cs="Times New Roman"/>
          <w:sz w:val="24"/>
          <w:szCs w:val="24"/>
        </w:rPr>
        <w:t xml:space="preserve">immunosuppression caused by certain diseases or medication. The difference between these two diseases lies within the clinical manifestation of each disease with both diseases sharing a common pathology that is inflammatory reactions. The interest in hyperplastic candidiasis is sparked by its associated high risk for malignant transformation with the disease being resistant to both local and system antifungal treatment. </w:t>
      </w:r>
    </w:p>
    <w:p w:rsidR="00E75BF8" w:rsidRPr="00D56D9E" w:rsidRDefault="00E75BF8" w:rsidP="00D56D9E">
      <w:pPr>
        <w:spacing w:line="480" w:lineRule="auto"/>
        <w:rPr>
          <w:rFonts w:ascii="Times New Roman" w:hAnsi="Times New Roman" w:cs="Times New Roman"/>
          <w:sz w:val="24"/>
          <w:szCs w:val="24"/>
        </w:rPr>
      </w:pPr>
      <w:r w:rsidRPr="00D56D9E">
        <w:rPr>
          <w:rFonts w:ascii="Times New Roman" w:hAnsi="Times New Roman" w:cs="Times New Roman"/>
          <w:sz w:val="24"/>
          <w:szCs w:val="24"/>
        </w:rPr>
        <w:br w:type="page"/>
      </w:r>
    </w:p>
    <w:p w:rsidR="008538A4" w:rsidRPr="00303CF8" w:rsidRDefault="008538A4" w:rsidP="00D56D9E">
      <w:pPr>
        <w:spacing w:line="480" w:lineRule="auto"/>
        <w:jc w:val="center"/>
        <w:rPr>
          <w:rFonts w:ascii="Times New Roman" w:hAnsi="Times New Roman" w:cs="Times New Roman"/>
          <w:b/>
          <w:sz w:val="24"/>
          <w:szCs w:val="24"/>
        </w:rPr>
      </w:pPr>
      <w:r w:rsidRPr="00303CF8">
        <w:rPr>
          <w:rFonts w:ascii="Times New Roman" w:hAnsi="Times New Roman" w:cs="Times New Roman"/>
          <w:b/>
          <w:sz w:val="24"/>
          <w:szCs w:val="24"/>
        </w:rPr>
        <w:lastRenderedPageBreak/>
        <w:t>References</w:t>
      </w:r>
    </w:p>
    <w:p w:rsidR="00D82A68" w:rsidRDefault="00D82A68" w:rsidP="00D56D9E">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Kumar, V., Abbas, A., Fausto, N., &amp; Aster, J. (2010).</w:t>
      </w:r>
      <w:proofErr w:type="gramEnd"/>
      <w:r>
        <w:rPr>
          <w:rFonts w:ascii="Times New Roman" w:hAnsi="Times New Roman" w:cs="Times New Roman"/>
          <w:sz w:val="24"/>
          <w:szCs w:val="24"/>
        </w:rPr>
        <w:t xml:space="preserve"> </w:t>
      </w:r>
      <w:r w:rsidRPr="00D82A68">
        <w:rPr>
          <w:rFonts w:ascii="Times New Roman" w:hAnsi="Times New Roman" w:cs="Times New Roman"/>
          <w:i/>
          <w:sz w:val="24"/>
          <w:szCs w:val="24"/>
        </w:rPr>
        <w:t>Robbins and Cotran Pathologic Basis of Diseases</w:t>
      </w:r>
      <w:r>
        <w:rPr>
          <w:rFonts w:ascii="Times New Roman" w:hAnsi="Times New Roman" w:cs="Times New Roman"/>
          <w:sz w:val="24"/>
          <w:szCs w:val="24"/>
        </w:rPr>
        <w:t>. 8</w:t>
      </w:r>
      <w:r w:rsidRPr="00D82A68">
        <w:rPr>
          <w:rFonts w:ascii="Times New Roman" w:hAnsi="Times New Roman" w:cs="Times New Roman"/>
          <w:sz w:val="24"/>
          <w:szCs w:val="24"/>
          <w:vertAlign w:val="superscript"/>
        </w:rPr>
        <w:t>th</w:t>
      </w:r>
      <w:r>
        <w:rPr>
          <w:rFonts w:ascii="Times New Roman" w:hAnsi="Times New Roman" w:cs="Times New Roman"/>
          <w:sz w:val="24"/>
          <w:szCs w:val="24"/>
        </w:rPr>
        <w:t xml:space="preserve"> Edition. Philadelphia:</w:t>
      </w:r>
      <w:bookmarkStart w:id="0" w:name="_GoBack"/>
      <w:bookmarkEnd w:id="0"/>
      <w:r>
        <w:rPr>
          <w:rFonts w:ascii="Times New Roman" w:hAnsi="Times New Roman" w:cs="Times New Roman"/>
          <w:sz w:val="24"/>
          <w:szCs w:val="24"/>
        </w:rPr>
        <w:t xml:space="preserve"> Saunders Elsevier</w:t>
      </w:r>
    </w:p>
    <w:p w:rsidR="008538A4" w:rsidRPr="00D56D9E" w:rsidRDefault="00D77C19" w:rsidP="00D56D9E">
      <w:pPr>
        <w:spacing w:line="480" w:lineRule="auto"/>
        <w:ind w:left="720" w:hanging="720"/>
        <w:rPr>
          <w:rFonts w:ascii="Times New Roman" w:hAnsi="Times New Roman" w:cs="Times New Roman"/>
          <w:sz w:val="24"/>
          <w:szCs w:val="24"/>
        </w:rPr>
      </w:pPr>
      <w:r w:rsidRPr="00D56D9E">
        <w:rPr>
          <w:rFonts w:ascii="Times New Roman" w:hAnsi="Times New Roman" w:cs="Times New Roman"/>
          <w:sz w:val="24"/>
          <w:szCs w:val="24"/>
        </w:rPr>
        <w:t>Park, K. K., Brodell, R. T., &amp; Helms, S. E. (2011). Angular cheilitis, part 1:</w:t>
      </w:r>
      <w:r w:rsidR="00D56D9E" w:rsidRPr="00D56D9E">
        <w:rPr>
          <w:rFonts w:ascii="Times New Roman" w:hAnsi="Times New Roman" w:cs="Times New Roman"/>
          <w:sz w:val="24"/>
          <w:szCs w:val="24"/>
        </w:rPr>
        <w:t xml:space="preserve"> local etiologies. Cutis, 87(6),</w:t>
      </w:r>
      <w:r w:rsidRPr="00D56D9E">
        <w:rPr>
          <w:rFonts w:ascii="Times New Roman" w:hAnsi="Times New Roman" w:cs="Times New Roman"/>
          <w:sz w:val="24"/>
          <w:szCs w:val="24"/>
        </w:rPr>
        <w:t xml:space="preserve"> 289-95</w:t>
      </w:r>
    </w:p>
    <w:p w:rsidR="00D56D9E" w:rsidRPr="00D56D9E" w:rsidRDefault="00D56D9E" w:rsidP="00D56D9E">
      <w:pPr>
        <w:spacing w:line="480" w:lineRule="auto"/>
        <w:ind w:left="720" w:hanging="720"/>
        <w:rPr>
          <w:rFonts w:ascii="Times New Roman" w:hAnsi="Times New Roman" w:cs="Times New Roman"/>
          <w:sz w:val="24"/>
          <w:szCs w:val="24"/>
        </w:rPr>
      </w:pPr>
      <w:r w:rsidRPr="00D56D9E">
        <w:rPr>
          <w:rStyle w:val="mixed-citation"/>
          <w:rFonts w:ascii="Times New Roman" w:hAnsi="Times New Roman" w:cs="Times New Roman"/>
          <w:sz w:val="24"/>
          <w:szCs w:val="24"/>
        </w:rPr>
        <w:t xml:space="preserve">Park K. K., Brodell R. T., &amp; Helms S. E. (2011b). </w:t>
      </w:r>
      <w:r w:rsidRPr="00D56D9E">
        <w:rPr>
          <w:rStyle w:val="ref-title"/>
          <w:rFonts w:ascii="Times New Roman" w:hAnsi="Times New Roman" w:cs="Times New Roman"/>
          <w:sz w:val="24"/>
          <w:szCs w:val="24"/>
        </w:rPr>
        <w:t>Angular cheilitis, part 2: nutritional, systemic, and drug-related causes and treatment.</w:t>
      </w:r>
      <w:r w:rsidRPr="00D56D9E">
        <w:rPr>
          <w:rStyle w:val="mixed-citation"/>
          <w:rFonts w:ascii="Times New Roman" w:hAnsi="Times New Roman" w:cs="Times New Roman"/>
          <w:sz w:val="24"/>
          <w:szCs w:val="24"/>
        </w:rPr>
        <w:t xml:space="preserve"> </w:t>
      </w:r>
      <w:r w:rsidRPr="00D56D9E">
        <w:rPr>
          <w:rStyle w:val="Emphasis"/>
          <w:rFonts w:ascii="Times New Roman" w:hAnsi="Times New Roman" w:cs="Times New Roman"/>
          <w:sz w:val="24"/>
          <w:szCs w:val="24"/>
        </w:rPr>
        <w:t>Cutis</w:t>
      </w:r>
      <w:r w:rsidRPr="00D56D9E">
        <w:rPr>
          <w:rStyle w:val="mixed-citation"/>
          <w:rFonts w:ascii="Times New Roman" w:hAnsi="Times New Roman" w:cs="Times New Roman"/>
          <w:sz w:val="24"/>
          <w:szCs w:val="24"/>
        </w:rPr>
        <w:t xml:space="preserve"> </w:t>
      </w:r>
      <w:r w:rsidRPr="00D56D9E">
        <w:rPr>
          <w:rStyle w:val="ref-vol"/>
          <w:rFonts w:ascii="Times New Roman" w:hAnsi="Times New Roman" w:cs="Times New Roman"/>
          <w:sz w:val="24"/>
          <w:szCs w:val="24"/>
        </w:rPr>
        <w:t>88</w:t>
      </w:r>
      <w:r w:rsidRPr="00D56D9E">
        <w:rPr>
          <w:rStyle w:val="mixed-citation"/>
          <w:rFonts w:ascii="Times New Roman" w:hAnsi="Times New Roman" w:cs="Times New Roman"/>
          <w:sz w:val="24"/>
          <w:szCs w:val="24"/>
        </w:rPr>
        <w:t>, 27–32</w:t>
      </w:r>
    </w:p>
    <w:p w:rsidR="00996B69" w:rsidRDefault="00996B69" w:rsidP="00D56D9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Sitheeque, M. A., &amp; Samaranayake, L. P. (2003). Chronic Hyperplastic Candidosis/Candidiasis (Candidal Leukoplakia). </w:t>
      </w:r>
      <w:r w:rsidRPr="00996B69">
        <w:rPr>
          <w:rFonts w:ascii="Times New Roman" w:hAnsi="Times New Roman" w:cs="Times New Roman"/>
          <w:i/>
          <w:sz w:val="24"/>
          <w:szCs w:val="24"/>
        </w:rPr>
        <w:t>Critical Reviews in Oral Biology &amp; Medicine</w:t>
      </w:r>
      <w:r>
        <w:rPr>
          <w:rFonts w:ascii="Times New Roman" w:hAnsi="Times New Roman" w:cs="Times New Roman"/>
          <w:sz w:val="24"/>
          <w:szCs w:val="24"/>
        </w:rPr>
        <w:t>, 14(4)</w:t>
      </w:r>
    </w:p>
    <w:p w:rsidR="00D77C19" w:rsidRPr="00D56D9E" w:rsidRDefault="00D77C19" w:rsidP="00D56D9E">
      <w:pPr>
        <w:spacing w:line="480" w:lineRule="auto"/>
        <w:ind w:left="720" w:hanging="720"/>
        <w:rPr>
          <w:rFonts w:ascii="Times New Roman" w:hAnsi="Times New Roman" w:cs="Times New Roman"/>
          <w:sz w:val="24"/>
          <w:szCs w:val="24"/>
        </w:rPr>
      </w:pPr>
      <w:r w:rsidRPr="00D56D9E">
        <w:rPr>
          <w:rFonts w:ascii="Times New Roman" w:hAnsi="Times New Roman" w:cs="Times New Roman"/>
          <w:sz w:val="24"/>
          <w:szCs w:val="24"/>
        </w:rPr>
        <w:t xml:space="preserve">Shah, N., Ray, G. J., Kundu, S., &amp; Sardana, D. (2017). Surgical management of chronic hyperplastic candidiasis refractory to systemic antifungal treatment. </w:t>
      </w:r>
      <w:r w:rsidRPr="00D56D9E">
        <w:rPr>
          <w:rFonts w:ascii="Times New Roman" w:hAnsi="Times New Roman" w:cs="Times New Roman"/>
          <w:i/>
          <w:sz w:val="24"/>
          <w:szCs w:val="24"/>
        </w:rPr>
        <w:t>J Lab Physicians</w:t>
      </w:r>
      <w:r w:rsidRPr="00D56D9E">
        <w:rPr>
          <w:rFonts w:ascii="Times New Roman" w:hAnsi="Times New Roman" w:cs="Times New Roman"/>
          <w:sz w:val="24"/>
          <w:szCs w:val="24"/>
        </w:rPr>
        <w:t>, 9(2): 136-139</w:t>
      </w:r>
    </w:p>
    <w:sectPr w:rsidR="00D77C19" w:rsidRPr="00D56D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428" w:rsidRDefault="00834428" w:rsidP="00D77C19">
      <w:pPr>
        <w:spacing w:after="0" w:line="240" w:lineRule="auto"/>
      </w:pPr>
      <w:r>
        <w:separator/>
      </w:r>
    </w:p>
  </w:endnote>
  <w:endnote w:type="continuationSeparator" w:id="0">
    <w:p w:rsidR="00834428" w:rsidRDefault="00834428" w:rsidP="00D77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428" w:rsidRDefault="00834428" w:rsidP="00D77C19">
      <w:pPr>
        <w:spacing w:after="0" w:line="240" w:lineRule="auto"/>
      </w:pPr>
      <w:r>
        <w:separator/>
      </w:r>
    </w:p>
  </w:footnote>
  <w:footnote w:type="continuationSeparator" w:id="0">
    <w:p w:rsidR="00834428" w:rsidRDefault="00834428" w:rsidP="00D77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2378138"/>
      <w:docPartObj>
        <w:docPartGallery w:val="Page Numbers (Top of Page)"/>
        <w:docPartUnique/>
      </w:docPartObj>
    </w:sdtPr>
    <w:sdtEndPr>
      <w:rPr>
        <w:noProof/>
      </w:rPr>
    </w:sdtEndPr>
    <w:sdtContent>
      <w:p w:rsidR="00D77C19" w:rsidRDefault="00D77C19">
        <w:pPr>
          <w:pStyle w:val="Header"/>
          <w:jc w:val="right"/>
        </w:pPr>
        <w:r>
          <w:fldChar w:fldCharType="begin"/>
        </w:r>
        <w:r>
          <w:instrText xml:space="preserve"> PAGE   \* MERGEFORMAT </w:instrText>
        </w:r>
        <w:r>
          <w:fldChar w:fldCharType="separate"/>
        </w:r>
        <w:r w:rsidR="00303CF8">
          <w:rPr>
            <w:noProof/>
          </w:rPr>
          <w:t>7</w:t>
        </w:r>
        <w:r>
          <w:rPr>
            <w:noProof/>
          </w:rPr>
          <w:fldChar w:fldCharType="end"/>
        </w:r>
      </w:p>
    </w:sdtContent>
  </w:sdt>
  <w:p w:rsidR="00D77C19" w:rsidRDefault="00D77C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7D1"/>
    <w:rsid w:val="00017465"/>
    <w:rsid w:val="00023DA8"/>
    <w:rsid w:val="0007735D"/>
    <w:rsid w:val="000913F4"/>
    <w:rsid w:val="002B7395"/>
    <w:rsid w:val="00303CF8"/>
    <w:rsid w:val="003B100E"/>
    <w:rsid w:val="003F0BF0"/>
    <w:rsid w:val="0045152B"/>
    <w:rsid w:val="005D0717"/>
    <w:rsid w:val="00621BF3"/>
    <w:rsid w:val="00716F25"/>
    <w:rsid w:val="0078261A"/>
    <w:rsid w:val="00834428"/>
    <w:rsid w:val="008538A4"/>
    <w:rsid w:val="00996B69"/>
    <w:rsid w:val="00AF7F3B"/>
    <w:rsid w:val="00B608B6"/>
    <w:rsid w:val="00C211CE"/>
    <w:rsid w:val="00CB6EAD"/>
    <w:rsid w:val="00CD0317"/>
    <w:rsid w:val="00D56D9E"/>
    <w:rsid w:val="00D77C19"/>
    <w:rsid w:val="00D82A68"/>
    <w:rsid w:val="00D83B9E"/>
    <w:rsid w:val="00D95A88"/>
    <w:rsid w:val="00E75BF8"/>
    <w:rsid w:val="00ED67D1"/>
    <w:rsid w:val="00EE6279"/>
    <w:rsid w:val="00EF4D90"/>
    <w:rsid w:val="00F52998"/>
    <w:rsid w:val="00FC4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C19"/>
  </w:style>
  <w:style w:type="paragraph" w:styleId="Footer">
    <w:name w:val="footer"/>
    <w:basedOn w:val="Normal"/>
    <w:link w:val="FooterChar"/>
    <w:uiPriority w:val="99"/>
    <w:unhideWhenUsed/>
    <w:rsid w:val="00D77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C19"/>
  </w:style>
  <w:style w:type="character" w:customStyle="1" w:styleId="mixed-citation">
    <w:name w:val="mixed-citation"/>
    <w:basedOn w:val="DefaultParagraphFont"/>
    <w:rsid w:val="00D56D9E"/>
  </w:style>
  <w:style w:type="character" w:customStyle="1" w:styleId="ref-title">
    <w:name w:val="ref-title"/>
    <w:basedOn w:val="DefaultParagraphFont"/>
    <w:rsid w:val="00D56D9E"/>
  </w:style>
  <w:style w:type="character" w:styleId="Emphasis">
    <w:name w:val="Emphasis"/>
    <w:basedOn w:val="DefaultParagraphFont"/>
    <w:uiPriority w:val="20"/>
    <w:qFormat/>
    <w:rsid w:val="00D56D9E"/>
    <w:rPr>
      <w:i/>
      <w:iCs/>
    </w:rPr>
  </w:style>
  <w:style w:type="character" w:customStyle="1" w:styleId="ref-vol">
    <w:name w:val="ref-vol"/>
    <w:basedOn w:val="DefaultParagraphFont"/>
    <w:rsid w:val="00D56D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C19"/>
  </w:style>
  <w:style w:type="paragraph" w:styleId="Footer">
    <w:name w:val="footer"/>
    <w:basedOn w:val="Normal"/>
    <w:link w:val="FooterChar"/>
    <w:uiPriority w:val="99"/>
    <w:unhideWhenUsed/>
    <w:rsid w:val="00D77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C19"/>
  </w:style>
  <w:style w:type="character" w:customStyle="1" w:styleId="mixed-citation">
    <w:name w:val="mixed-citation"/>
    <w:basedOn w:val="DefaultParagraphFont"/>
    <w:rsid w:val="00D56D9E"/>
  </w:style>
  <w:style w:type="character" w:customStyle="1" w:styleId="ref-title">
    <w:name w:val="ref-title"/>
    <w:basedOn w:val="DefaultParagraphFont"/>
    <w:rsid w:val="00D56D9E"/>
  </w:style>
  <w:style w:type="character" w:styleId="Emphasis">
    <w:name w:val="Emphasis"/>
    <w:basedOn w:val="DefaultParagraphFont"/>
    <w:uiPriority w:val="20"/>
    <w:qFormat/>
    <w:rsid w:val="00D56D9E"/>
    <w:rPr>
      <w:i/>
      <w:iCs/>
    </w:rPr>
  </w:style>
  <w:style w:type="character" w:customStyle="1" w:styleId="ref-vol">
    <w:name w:val="ref-vol"/>
    <w:basedOn w:val="DefaultParagraphFont"/>
    <w:rsid w:val="00D56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7</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16</cp:revision>
  <dcterms:created xsi:type="dcterms:W3CDTF">2020-11-12T16:29:00Z</dcterms:created>
  <dcterms:modified xsi:type="dcterms:W3CDTF">2020-11-13T18:24:00Z</dcterms:modified>
</cp:coreProperties>
</file>